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D9" w:rsidRPr="008B1DCD" w:rsidRDefault="00A74ED9" w:rsidP="00A74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DCD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8B1DCD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</w:t>
      </w:r>
    </w:p>
    <w:p w:rsidR="00A74ED9" w:rsidRPr="008B1DCD" w:rsidRDefault="00A74ED9" w:rsidP="00A74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DCD">
        <w:rPr>
          <w:rFonts w:ascii="Times New Roman" w:hAnsi="Times New Roman" w:cs="Times New Roman"/>
          <w:sz w:val="28"/>
          <w:szCs w:val="28"/>
        </w:rPr>
        <w:t xml:space="preserve">на </w:t>
      </w:r>
      <w:r w:rsidRPr="008B1DCD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  <w:r w:rsidRPr="008B1DC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8B1DCD">
        <w:rPr>
          <w:rFonts w:ascii="Times New Roman" w:hAnsi="Times New Roman" w:cs="Times New Roman"/>
          <w:b/>
          <w:sz w:val="28"/>
          <w:szCs w:val="28"/>
          <w:u w:val="single"/>
        </w:rPr>
        <w:t>2016 и 2017</w:t>
      </w:r>
      <w:r w:rsidRPr="008B1DC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74ED9" w:rsidRPr="008B1DCD" w:rsidRDefault="00A74ED9" w:rsidP="00A74ED9">
      <w:pPr>
        <w:tabs>
          <w:tab w:val="num" w:pos="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1DCD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</w:t>
      </w:r>
      <w:r w:rsidRPr="008B1DC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</w:t>
      </w:r>
      <w:r w:rsidRPr="004E0198">
        <w:rPr>
          <w:rFonts w:ascii="Times New Roman" w:hAnsi="Times New Roman" w:cs="Times New Roman"/>
          <w:b/>
          <w:sz w:val="28"/>
          <w:szCs w:val="28"/>
          <w:u w:val="single"/>
        </w:rPr>
        <w:t>Лицей №23</w:t>
      </w:r>
      <w:r w:rsidRPr="008B1DCD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подведомственного </w:t>
      </w:r>
    </w:p>
    <w:p w:rsidR="00A74ED9" w:rsidRDefault="00A74ED9" w:rsidP="00A74ED9">
      <w:pPr>
        <w:tabs>
          <w:tab w:val="num" w:pos="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18"/>
          <w:szCs w:val="28"/>
        </w:rPr>
      </w:pPr>
      <w:r w:rsidRPr="008B1DCD">
        <w:rPr>
          <w:rFonts w:ascii="Times New Roman" w:eastAsia="Calibri" w:hAnsi="Times New Roman" w:cs="Times New Roman"/>
          <w:sz w:val="18"/>
          <w:szCs w:val="28"/>
        </w:rPr>
        <w:t xml:space="preserve"> (наименование учреждения)</w:t>
      </w:r>
    </w:p>
    <w:p w:rsidR="00A74ED9" w:rsidRPr="0002284A" w:rsidRDefault="00A74ED9" w:rsidP="00A74ED9">
      <w:pPr>
        <w:tabs>
          <w:tab w:val="num" w:pos="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84A">
        <w:rPr>
          <w:rFonts w:ascii="Times New Roman" w:hAnsi="Times New Roman" w:cs="Times New Roman"/>
          <w:b/>
          <w:sz w:val="28"/>
          <w:szCs w:val="28"/>
          <w:u w:val="single"/>
        </w:rPr>
        <w:t>Управлению образования администрации Озерского городского округа Челябинской области</w:t>
      </w:r>
    </w:p>
    <w:p w:rsidR="00A74ED9" w:rsidRDefault="00A74ED9" w:rsidP="00A74ED9">
      <w:pPr>
        <w:tabs>
          <w:tab w:val="num" w:pos="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09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A74ED9" w:rsidRPr="00CB2009" w:rsidRDefault="00A74ED9" w:rsidP="00A74ED9">
      <w:pPr>
        <w:tabs>
          <w:tab w:val="num" w:pos="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245" w:type="dxa"/>
        <w:tblInd w:w="-176" w:type="dxa"/>
        <w:tblLayout w:type="fixed"/>
        <w:tblLook w:val="04A0"/>
      </w:tblPr>
      <w:tblGrid>
        <w:gridCol w:w="546"/>
        <w:gridCol w:w="1865"/>
        <w:gridCol w:w="3685"/>
        <w:gridCol w:w="1276"/>
        <w:gridCol w:w="1843"/>
        <w:gridCol w:w="1984"/>
        <w:gridCol w:w="2012"/>
        <w:gridCol w:w="2034"/>
      </w:tblGrid>
      <w:tr w:rsidR="00A74ED9" w:rsidRPr="008B1DCD" w:rsidTr="00895B15">
        <w:tc>
          <w:tcPr>
            <w:tcW w:w="546" w:type="dxa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5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685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предоставления (выполнения) муниципальной услуги (работы)</w:t>
            </w:r>
          </w:p>
        </w:tc>
        <w:tc>
          <w:tcPr>
            <w:tcW w:w="1276" w:type="dxa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843" w:type="dxa"/>
          </w:tcPr>
          <w:p w:rsidR="00A74ED9" w:rsidRPr="008C6081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081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984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установленное муниципальным заданием</w:t>
            </w:r>
          </w:p>
        </w:tc>
        <w:tc>
          <w:tcPr>
            <w:tcW w:w="2012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фактически достигнутого показателя</w:t>
            </w:r>
          </w:p>
        </w:tc>
        <w:tc>
          <w:tcPr>
            <w:tcW w:w="2034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результативности выполнения муниципального задания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7=ст.6/ст.5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  <w:vMerge w:val="restart"/>
            <w:vAlign w:val="center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16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3685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Укомплектованность образовательных организаций педагогическими кадрами соответствующей квалификации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A74ED9" w:rsidRPr="00D82313" w:rsidRDefault="00B812EE" w:rsidP="00895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18"/>
                        <w:szCs w:val="18"/>
                      </w:rPr>
                      <m:t>46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18"/>
                        <w:szCs w:val="18"/>
                      </w:rPr>
                      <m:t>46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</m:t>
                </m:r>
                <m:r>
                  <w:rPr>
                    <w:rFonts w:ascii="Cambria Math" w:hAnsi="Times New Roman" w:cs="Times New Roman"/>
                    <w:sz w:val="18"/>
                    <w:szCs w:val="18"/>
                  </w:rPr>
                  <m:t>100</m:t>
                </m:r>
              </m:oMath>
            </m:oMathPara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Доля педагогических работников, имеющих первую и высшую квалификационную категорию.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A74ED9" w:rsidRPr="00D82313" w:rsidRDefault="00B812EE" w:rsidP="00895B15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18"/>
                        <w:szCs w:val="18"/>
                      </w:rPr>
                      <m:t>37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18"/>
                        <w:szCs w:val="18"/>
                      </w:rPr>
                      <m:t>46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</m:t>
                </m:r>
                <m:r>
                  <w:rPr>
                    <w:rFonts w:ascii="Cambria Math" w:hAnsi="Times New Roman" w:cs="Times New Roman"/>
                    <w:sz w:val="18"/>
                    <w:szCs w:val="18"/>
                  </w:rPr>
                  <m:t>100</m:t>
                </m:r>
              </m:oMath>
            </m:oMathPara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Доля педагогических работников, прошедших обязательные курсы повышения квалификации (1 раз в 3 года) от общего числа педагогов, подлежащих курсовой  подготовке в календарном году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</w:pPr>
            <w:r w:rsidRPr="009F4E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A74ED9" w:rsidRPr="00D82313" w:rsidRDefault="00B812EE" w:rsidP="00895B15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18"/>
                        <w:szCs w:val="18"/>
                      </w:rPr>
                      <m:t>12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18"/>
                        <w:szCs w:val="18"/>
                      </w:rPr>
                      <m:t>11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</m:t>
                </m:r>
                <m:r>
                  <w:rPr>
                    <w:rFonts w:ascii="Cambria Math" w:hAnsi="Times New Roman" w:cs="Times New Roman"/>
                    <w:sz w:val="18"/>
                    <w:szCs w:val="18"/>
                  </w:rPr>
                  <m:t>100</m:t>
                </m:r>
              </m:oMath>
            </m:oMathPara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Абсолютная успеваемость по итогам года 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</w:pPr>
            <w:r w:rsidRPr="009F4E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A74ED9" w:rsidRPr="00D82313" w:rsidRDefault="00B812EE" w:rsidP="00895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659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673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*100</m:t>
                </m:r>
              </m:oMath>
            </m:oMathPara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Качественная успеваемость по итогам года 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</w:pPr>
            <w:r w:rsidRPr="009F4E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A74ED9" w:rsidRPr="00D82313" w:rsidRDefault="00B812EE" w:rsidP="00895B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386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673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*100</m:t>
                </m:r>
              </m:oMath>
            </m:oMathPara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Доля учащихся, обучающихся по федеральным государственным образовательным стандартам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</w:pPr>
            <w:r w:rsidRPr="009F4E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A74ED9" w:rsidRPr="00D82313" w:rsidRDefault="00B812EE" w:rsidP="00895B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473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737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*100</m:t>
                </m:r>
              </m:oMath>
            </m:oMathPara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Доля выпускников (9,11(12) </w:t>
            </w:r>
            <w:proofErr w:type="spellStart"/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кл</w:t>
            </w:r>
            <w:proofErr w:type="spellEnd"/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.), прошедших государственную (итоговую) аттестацию и получивших документ об образовании государственного образца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</w:pPr>
            <w:r w:rsidRPr="009F4E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A74ED9" w:rsidRPr="00D82313" w:rsidRDefault="00B812EE" w:rsidP="00895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83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83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*100</m:t>
                </m:r>
              </m:oMath>
            </m:oMathPara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Доля обучающихся 9-11 классов образовательной организации – участников региональных олимпиад школьников по общеобразовательным предметам от общего количества </w:t>
            </w: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lastRenderedPageBreak/>
              <w:t>обучающихся 9-11 классов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</w:pPr>
            <w:r w:rsidRPr="009F4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843" w:type="dxa"/>
            <w:vAlign w:val="center"/>
          </w:tcPr>
          <w:p w:rsidR="00A74ED9" w:rsidRPr="00D82313" w:rsidRDefault="00B812EE" w:rsidP="00895B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137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*100</m:t>
                </m:r>
              </m:oMath>
            </m:oMathPara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Доля обучающихся, охваченных образовательными программами дополнительного образования детей в общей </w:t>
            </w:r>
            <w:proofErr w:type="gramStart"/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численности</w:t>
            </w:r>
            <w:proofErr w:type="gramEnd"/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обучающихся в возрасте от 6,5 до 18.лет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</w:pPr>
            <w:r w:rsidRPr="009F4E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A74ED9" w:rsidRPr="00D82313" w:rsidRDefault="00B812EE" w:rsidP="00895B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489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737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*100</m:t>
                </m:r>
              </m:oMath>
            </m:oMathPara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  <w:highlight w:val="yellow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  <w:highlight w:val="yellow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Доля обучающихся, участвующих в кружках, секциях, в различных конкурсах, смотрах и фестивалях в рамках реализации программы дополнительного образования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A74ED9" w:rsidRPr="00D82313" w:rsidRDefault="00B812EE" w:rsidP="00895B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737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737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*100</m:t>
                </m:r>
              </m:oMath>
            </m:oMathPara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proofErr w:type="gramStart"/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Доля обучающихся с ограниченными возможностями здоровья, для которых в полном объеме созданы специальные условия для получения образования в образовательной организации</w:t>
            </w:r>
            <w:proofErr w:type="gramEnd"/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A74ED9" w:rsidRPr="00287E23" w:rsidRDefault="00A74ED9" w:rsidP="00895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Отсутствие несчастных случаев, произошедших с </w:t>
            </w:r>
            <w:proofErr w:type="gramStart"/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обучающимися</w:t>
            </w:r>
            <w:proofErr w:type="gramEnd"/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во время образовательного процесса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843" w:type="dxa"/>
          </w:tcPr>
          <w:p w:rsidR="00A74ED9" w:rsidRPr="00287E23" w:rsidRDefault="00A74ED9" w:rsidP="00895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Охват учащихся горячим питанием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</w:pPr>
            <w:r w:rsidRPr="00791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A74ED9" w:rsidRPr="00D82313" w:rsidRDefault="00B812EE" w:rsidP="00895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706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737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*100</m:t>
                </m:r>
              </m:oMath>
            </m:oMathPara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Доля учебных кабинетов, оснащенных автоматизированными рабочими местами учителя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</w:pPr>
            <w:r w:rsidRPr="00791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A74ED9" w:rsidRPr="00D82313" w:rsidRDefault="00B812EE" w:rsidP="00895B15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39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*100</m:t>
                </m:r>
              </m:oMath>
            </m:oMathPara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Уровень показателя соответствия современным требованиям, предъявляемым к условиям образовательного процесса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</w:pPr>
            <w:r w:rsidRPr="00791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A74ED9" w:rsidRPr="00287E23" w:rsidRDefault="00A74ED9" w:rsidP="00895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Отсутствие нарушений, выявленных контролирующими органами (замечаний по результатам инспектирования)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843" w:type="dxa"/>
          </w:tcPr>
          <w:p w:rsidR="00A74ED9" w:rsidRPr="00287E23" w:rsidRDefault="00A74ED9" w:rsidP="00895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Доля дополнительных источников финансирования (дополнительных образовательных услуг) в общем объеме финансирования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74ED9" w:rsidRPr="008C6081" w:rsidRDefault="00B812EE" w:rsidP="00895B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gree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8"/>
                        <w:szCs w:val="20"/>
                      </w:rPr>
                      <m:t>769134,76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8"/>
                        <w:szCs w:val="20"/>
                      </w:rPr>
                      <m:t>4312094708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20"/>
                  </w:rPr>
                  <m:t>*100</m:t>
                </m:r>
              </m:oMath>
            </m:oMathPara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Наличие программы развития на 5 лет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843" w:type="dxa"/>
          </w:tcPr>
          <w:p w:rsidR="00A74ED9" w:rsidRPr="008C6081" w:rsidRDefault="00A74ED9" w:rsidP="00895B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6081">
              <w:rPr>
                <w:rFonts w:ascii="Times New Roman" w:eastAsia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Наличие основной образовательной программы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843" w:type="dxa"/>
          </w:tcPr>
          <w:p w:rsidR="00A74ED9" w:rsidRPr="007D1496" w:rsidRDefault="00A74ED9" w:rsidP="00895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Полнота реализации образовательной организацией основной общеобразовательной программы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A74ED9" w:rsidRPr="007D1496" w:rsidRDefault="00A74ED9" w:rsidP="00895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95,02%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Наличие в образовательной организации общей (единой) системы оценки индивидуальных </w:t>
            </w: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lastRenderedPageBreak/>
              <w:t>образовательных результатов, обоснованное использование разных оценочных шкал, процедур, форм оценки и их соотношение.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843" w:type="dxa"/>
          </w:tcPr>
          <w:p w:rsidR="00A74ED9" w:rsidRPr="007D1496" w:rsidRDefault="00A74ED9" w:rsidP="00895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Применение и использование различных методик и технологий обучения (в т.ч. инновационных).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843" w:type="dxa"/>
          </w:tcPr>
          <w:p w:rsidR="00A74ED9" w:rsidRPr="007D1496" w:rsidRDefault="00A74ED9" w:rsidP="00895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Уровень обеспеченности учебниками и учебными пособиями.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A74ED9" w:rsidRPr="00D82313" w:rsidRDefault="00B812EE" w:rsidP="00895B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7010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21021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*100</m:t>
                </m:r>
              </m:oMath>
            </m:oMathPara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Наличие оснащенной библиотеки.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843" w:type="dxa"/>
          </w:tcPr>
          <w:p w:rsidR="00A74ED9" w:rsidRPr="007D1496" w:rsidRDefault="00A74ED9" w:rsidP="00895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Наличие постоянно действующего сайта в образовательной организации.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843" w:type="dxa"/>
          </w:tcPr>
          <w:p w:rsidR="00A74ED9" w:rsidRPr="007D1496" w:rsidRDefault="00A74ED9" w:rsidP="00895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Наличие свободного доступа к ресурсам в сети интернет.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843" w:type="dxa"/>
          </w:tcPr>
          <w:p w:rsidR="00A74ED9" w:rsidRPr="007D1496" w:rsidRDefault="00A74ED9" w:rsidP="00895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Наличие в образовательной организации органа управления, реализующего государственно-общественный характер управления.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843" w:type="dxa"/>
          </w:tcPr>
          <w:p w:rsidR="00A74ED9" w:rsidRPr="007D1496" w:rsidRDefault="00A74ED9" w:rsidP="00895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Отсутствие обоснованных жалоб на качество оказания услуг (количество жалоб в Управление образования и непосредственно в организации).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843" w:type="dxa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D9" w:rsidRPr="008B1DCD" w:rsidTr="00895B15">
        <w:tc>
          <w:tcPr>
            <w:tcW w:w="54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65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3685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Уровень удовлетворенности родителей (законных представителей) качеством образования.</w:t>
            </w:r>
          </w:p>
        </w:tc>
        <w:tc>
          <w:tcPr>
            <w:tcW w:w="127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A74ED9" w:rsidRPr="00CA1665" w:rsidRDefault="00A74ED9" w:rsidP="00895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85%</w:t>
            </w:r>
          </w:p>
        </w:tc>
        <w:tc>
          <w:tcPr>
            <w:tcW w:w="2012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90,99%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A74ED9" w:rsidRPr="008B1DCD" w:rsidTr="00895B15">
        <w:tc>
          <w:tcPr>
            <w:tcW w:w="13211" w:type="dxa"/>
            <w:gridSpan w:val="7"/>
          </w:tcPr>
          <w:p w:rsidR="00A74ED9" w:rsidRDefault="00A74ED9" w:rsidP="0089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Среднеарифметическое значение по всем показателям</w:t>
            </w:r>
          </w:p>
        </w:tc>
        <w:tc>
          <w:tcPr>
            <w:tcW w:w="2034" w:type="dxa"/>
            <w:vAlign w:val="center"/>
          </w:tcPr>
          <w:p w:rsidR="00A74ED9" w:rsidRPr="0094010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31,9/29=1,1</w:t>
            </w:r>
          </w:p>
        </w:tc>
      </w:tr>
    </w:tbl>
    <w:p w:rsidR="00A74ED9" w:rsidRDefault="00A74ED9" w:rsidP="00A74ED9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A74ED9" w:rsidRDefault="00A74ED9" w:rsidP="00A74ED9">
      <w:pPr>
        <w:tabs>
          <w:tab w:val="left" w:pos="7938"/>
        </w:tabs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Е.А. Лукьянова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4ED9" w:rsidRPr="008B1DCD" w:rsidRDefault="00A74ED9" w:rsidP="00A74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DCD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выполнения муниципального задания</w:t>
      </w:r>
    </w:p>
    <w:p w:rsidR="00A74ED9" w:rsidRPr="008B1DCD" w:rsidRDefault="00A74ED9" w:rsidP="00A74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DCD">
        <w:rPr>
          <w:rFonts w:ascii="Times New Roman" w:hAnsi="Times New Roman" w:cs="Times New Roman"/>
          <w:sz w:val="28"/>
          <w:szCs w:val="28"/>
        </w:rPr>
        <w:t xml:space="preserve">на </w:t>
      </w:r>
      <w:r w:rsidRPr="008B1DCD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  <w:r w:rsidRPr="008B1DC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8B1DCD">
        <w:rPr>
          <w:rFonts w:ascii="Times New Roman" w:hAnsi="Times New Roman" w:cs="Times New Roman"/>
          <w:b/>
          <w:sz w:val="28"/>
          <w:szCs w:val="28"/>
          <w:u w:val="single"/>
        </w:rPr>
        <w:t>2016 и 2017</w:t>
      </w:r>
      <w:r w:rsidRPr="008B1DC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74ED9" w:rsidRPr="008B1DCD" w:rsidRDefault="00A74ED9" w:rsidP="00A74ED9">
      <w:pPr>
        <w:tabs>
          <w:tab w:val="num" w:pos="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1DCD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</w:t>
      </w:r>
      <w:r w:rsidRPr="008B1DC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</w:t>
      </w:r>
      <w:r w:rsidRPr="004E0198">
        <w:rPr>
          <w:rFonts w:ascii="Times New Roman" w:hAnsi="Times New Roman" w:cs="Times New Roman"/>
          <w:b/>
          <w:sz w:val="28"/>
          <w:szCs w:val="28"/>
          <w:u w:val="single"/>
        </w:rPr>
        <w:t>Лицей №23</w:t>
      </w:r>
      <w:r w:rsidRPr="008B1DCD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подведомственного </w:t>
      </w:r>
    </w:p>
    <w:p w:rsidR="00A74ED9" w:rsidRDefault="00A74ED9" w:rsidP="00A74ED9">
      <w:pPr>
        <w:tabs>
          <w:tab w:val="num" w:pos="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18"/>
          <w:szCs w:val="28"/>
        </w:rPr>
      </w:pPr>
      <w:r w:rsidRPr="008B1DCD">
        <w:rPr>
          <w:rFonts w:ascii="Times New Roman" w:eastAsia="Calibri" w:hAnsi="Times New Roman" w:cs="Times New Roman"/>
          <w:sz w:val="18"/>
          <w:szCs w:val="28"/>
        </w:rPr>
        <w:t xml:space="preserve"> (наименование учреждения)</w:t>
      </w:r>
    </w:p>
    <w:p w:rsidR="00A74ED9" w:rsidRPr="0002284A" w:rsidRDefault="00A74ED9" w:rsidP="00A74ED9">
      <w:pPr>
        <w:tabs>
          <w:tab w:val="num" w:pos="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84A">
        <w:rPr>
          <w:rFonts w:ascii="Times New Roman" w:hAnsi="Times New Roman" w:cs="Times New Roman"/>
          <w:b/>
          <w:sz w:val="28"/>
          <w:szCs w:val="28"/>
          <w:u w:val="single"/>
        </w:rPr>
        <w:t>Управлению образования администрации Озерского городского округа Челябинской области</w:t>
      </w:r>
    </w:p>
    <w:p w:rsidR="00A74ED9" w:rsidRDefault="00A74ED9" w:rsidP="00A74ED9">
      <w:pPr>
        <w:tabs>
          <w:tab w:val="num" w:pos="0"/>
        </w:tabs>
        <w:autoSpaceDE w:val="0"/>
        <w:autoSpaceDN w:val="0"/>
        <w:adjustRightInd w:val="0"/>
        <w:spacing w:after="0"/>
        <w:ind w:firstLine="540"/>
        <w:jc w:val="center"/>
      </w:pPr>
      <w:r w:rsidRPr="00CB2009">
        <w:rPr>
          <w:rFonts w:ascii="Times New Roman" w:hAnsi="Times New Roman" w:cs="Times New Roman"/>
          <w:b/>
          <w:sz w:val="28"/>
          <w:szCs w:val="28"/>
        </w:rPr>
        <w:t>за 2015 год</w:t>
      </w:r>
    </w:p>
    <w:tbl>
      <w:tblPr>
        <w:tblStyle w:val="a3"/>
        <w:tblW w:w="15536" w:type="dxa"/>
        <w:tblInd w:w="-176" w:type="dxa"/>
        <w:tblLook w:val="04A0"/>
      </w:tblPr>
      <w:tblGrid>
        <w:gridCol w:w="486"/>
        <w:gridCol w:w="2149"/>
        <w:gridCol w:w="2149"/>
        <w:gridCol w:w="1626"/>
        <w:gridCol w:w="1360"/>
        <w:gridCol w:w="1456"/>
        <w:gridCol w:w="1592"/>
        <w:gridCol w:w="1592"/>
        <w:gridCol w:w="1479"/>
        <w:gridCol w:w="1647"/>
      </w:tblGrid>
      <w:tr w:rsidR="00A74ED9" w:rsidRPr="008B1DCD" w:rsidTr="00895B15">
        <w:tc>
          <w:tcPr>
            <w:tcW w:w="486" w:type="dxa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7"/>
            <w:r w:rsidRPr="008B1D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9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2149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предоставления (выполнения) муниципальной услуги (работы)</w:t>
            </w:r>
          </w:p>
        </w:tc>
        <w:tc>
          <w:tcPr>
            <w:tcW w:w="1626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установленное муниципальным заданием</w:t>
            </w:r>
          </w:p>
        </w:tc>
        <w:tc>
          <w:tcPr>
            <w:tcW w:w="1360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фактически достигнутого показателя</w:t>
            </w:r>
          </w:p>
        </w:tc>
        <w:tc>
          <w:tcPr>
            <w:tcW w:w="1456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достижения плановых индикативных показателей</w:t>
            </w:r>
          </w:p>
        </w:tc>
        <w:tc>
          <w:tcPr>
            <w:tcW w:w="1592" w:type="dxa"/>
            <w:shd w:val="clear" w:color="auto" w:fill="auto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использование бюджетных средств в целях выполнения показателя объема предоставления (выполнения) муниципальной услуги (работы), установленного в муниципальном задании,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92" w:type="dxa"/>
            <w:shd w:val="clear" w:color="auto" w:fill="auto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использование бюджетных средств в целях выполнения показателя объема предоставления (выполнения) муниципальной услуги (работы), установленного в муниципальном задании,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79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полноты использования бюджетных средств</w:t>
            </w:r>
          </w:p>
        </w:tc>
        <w:tc>
          <w:tcPr>
            <w:tcW w:w="1647" w:type="dxa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выполнения муниципального задания</w:t>
            </w:r>
          </w:p>
        </w:tc>
      </w:tr>
      <w:tr w:rsidR="00A74ED9" w:rsidRPr="008B1DCD" w:rsidTr="00895B15">
        <w:tc>
          <w:tcPr>
            <w:tcW w:w="486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6=ст.5/ст.4</w:t>
            </w:r>
          </w:p>
        </w:tc>
        <w:tc>
          <w:tcPr>
            <w:tcW w:w="1592" w:type="dxa"/>
            <w:shd w:val="clear" w:color="auto" w:fill="auto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2" w:type="dxa"/>
            <w:shd w:val="clear" w:color="auto" w:fill="auto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9" w:type="dxa"/>
          </w:tcPr>
          <w:p w:rsidR="00A74ED9" w:rsidRPr="008B1DCD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9=ст.8/ст.7</w:t>
            </w:r>
          </w:p>
        </w:tc>
        <w:tc>
          <w:tcPr>
            <w:tcW w:w="1647" w:type="dxa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10=ст.6/ст.9</w:t>
            </w:r>
          </w:p>
        </w:tc>
      </w:tr>
      <w:bookmarkEnd w:id="0"/>
      <w:tr w:rsidR="00A74ED9" w:rsidRPr="009D3380" w:rsidTr="00A74ED9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  <w:vMerge w:val="restart"/>
            <w:vAlign w:val="center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16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2149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Укомплектованность образовательных организаций педагогическими кадрами соответствующей квалификации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40517,640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40517,715</w:t>
            </w:r>
          </w:p>
        </w:tc>
        <w:tc>
          <w:tcPr>
            <w:tcW w:w="1479" w:type="dxa"/>
            <w:vMerge w:val="restart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Merge w:val="restart"/>
            <w:vAlign w:val="center"/>
          </w:tcPr>
          <w:p w:rsidR="00A74ED9" w:rsidRDefault="00A74ED9" w:rsidP="00A7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Доля педагогических работников, имеющих первую и высшую квалификационную категорию.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Доля педагогических работников, прошедших обязательные курсы повышения квалификации (1 раз в </w:t>
            </w: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lastRenderedPageBreak/>
              <w:t>3 года) от общего числа педагогов, подлежащих курсовой  подготовке в календарном году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Абсолютная успеваемость по итогам года 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0" w:type="dxa"/>
            <w:vAlign w:val="center"/>
          </w:tcPr>
          <w:p w:rsidR="00A74ED9" w:rsidRPr="003B5F7E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Качественная успеваемость по итогам года 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Доля учащихся, обучающихся по федеральным государственным образовательным стандартам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Доля выпускников (9,11(12) </w:t>
            </w:r>
            <w:proofErr w:type="spellStart"/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кл</w:t>
            </w:r>
            <w:proofErr w:type="spellEnd"/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.), прошедших государственную (итоговую) аттестацию и получивших документ об образовании государственного образца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Доля обучающихся 9-11 классов образовательной организации – участников региональных олимпиад школьников по общеобразовательным предметам от общего количества обучающихся 9-11 классов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Доля обучающихся, охваченных образовательными программами дополнительного </w:t>
            </w: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lastRenderedPageBreak/>
              <w:t xml:space="preserve">образования детей в общей </w:t>
            </w:r>
            <w:proofErr w:type="gramStart"/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численности</w:t>
            </w:r>
            <w:proofErr w:type="gramEnd"/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обучающихся в возрасте от 6,5 до 18.лет</w:t>
            </w:r>
          </w:p>
        </w:tc>
        <w:tc>
          <w:tcPr>
            <w:tcW w:w="1626" w:type="dxa"/>
            <w:vAlign w:val="center"/>
          </w:tcPr>
          <w:p w:rsidR="00A74ED9" w:rsidRPr="004305F7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69%</w:t>
            </w:r>
          </w:p>
        </w:tc>
        <w:tc>
          <w:tcPr>
            <w:tcW w:w="1360" w:type="dxa"/>
            <w:vAlign w:val="center"/>
          </w:tcPr>
          <w:p w:rsidR="00A74ED9" w:rsidRPr="004305F7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  <w:highlight w:val="yellow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  <w:highlight w:val="yellow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Доля обучающихся, участвующих в кружках, секциях, в различных конкурсах, смотрах и фестивалях в рамках реализации программы дополнительного образования</w:t>
            </w:r>
          </w:p>
        </w:tc>
        <w:tc>
          <w:tcPr>
            <w:tcW w:w="1626" w:type="dxa"/>
            <w:vAlign w:val="center"/>
          </w:tcPr>
          <w:p w:rsidR="00A74ED9" w:rsidRPr="004305F7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0" w:type="dxa"/>
            <w:vAlign w:val="center"/>
          </w:tcPr>
          <w:p w:rsidR="00A74ED9" w:rsidRPr="004305F7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proofErr w:type="gramStart"/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Доля обучающихся с ограниченными возможностями здоровья, для которых в полном объеме созданы специальные условия для получения образования в образовательной организации</w:t>
            </w:r>
            <w:proofErr w:type="gramEnd"/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Отсутствие несчастных случаев, произошедших с </w:t>
            </w:r>
            <w:proofErr w:type="gramStart"/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обучающимися</w:t>
            </w:r>
            <w:proofErr w:type="gramEnd"/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во время образовательного процесса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Охват учащихся горячим питанием</w:t>
            </w:r>
          </w:p>
        </w:tc>
        <w:tc>
          <w:tcPr>
            <w:tcW w:w="1626" w:type="dxa"/>
            <w:vAlign w:val="center"/>
          </w:tcPr>
          <w:p w:rsidR="00A74ED9" w:rsidRPr="004305F7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305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vAlign w:val="center"/>
          </w:tcPr>
          <w:p w:rsidR="00A74ED9" w:rsidRPr="004305F7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F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Доля учебных кабинетов, оснащенных автоматизированными рабочими местами учителя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Уровень показателя соответствия современным требованиям, предъявляемым к </w:t>
            </w: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lastRenderedPageBreak/>
              <w:t>условиям образовательного процесса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Отсутствие нарушений, выявленных контролирующими органами (замечаний по результатам инспектирования)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Доля дополнительных источников финансирования (дополнительных образовательных услуг) в общем объеме финансирования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74ED9" w:rsidRPr="009D3380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74ED9" w:rsidRPr="006E7EC1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Наличие программы развития на 5 лет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Наличие основной образовательной программы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Полнота реализации образовательной организацией основной общеобразовательной программы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95,02%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Наличие в образовательной организации общей (единой) системы оценки индивидуальных образовательных результатов, обоснованное использование разных оценочных шкал, процедур, форм оценки и их соотношение.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Применение и использование </w:t>
            </w: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lastRenderedPageBreak/>
              <w:t>различных методик и технологий обучения (в т.ч. инновационных).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Уровень обеспеченности учебниками и учебными пособиями.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Наличие оснащенной библиотеки.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Наличие постоянно действующего сайта в образовательной организации.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Наличие свободного доступа к ресурсам в сети интернет.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Наличие в образовательной организации органа управления, реализующего государственно-общественный характер управления.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jc w:val="both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Отсутствие обоснованных жалоб на качество оказания услуг (количество жалоб в Управление образования и непосредственно в организации).</w:t>
            </w:r>
          </w:p>
        </w:tc>
        <w:tc>
          <w:tcPr>
            <w:tcW w:w="162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6" w:type="dxa"/>
            <w:vAlign w:val="center"/>
          </w:tcPr>
          <w:p w:rsidR="00A74ED9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9D3380" w:rsidTr="00895B15">
        <w:tc>
          <w:tcPr>
            <w:tcW w:w="486" w:type="dxa"/>
          </w:tcPr>
          <w:p w:rsidR="00A74ED9" w:rsidRPr="00CB2009" w:rsidRDefault="00A74ED9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9" w:type="dxa"/>
            <w:vMerge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2149" w:type="dxa"/>
          </w:tcPr>
          <w:p w:rsidR="00A74ED9" w:rsidRPr="00CB2009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CB2009">
              <w:rPr>
                <w:rFonts w:ascii="Times New Roman" w:eastAsia="Calibri" w:hAnsi="Times New Roman" w:cs="Times New Roman"/>
                <w:sz w:val="20"/>
                <w:szCs w:val="16"/>
              </w:rPr>
              <w:t>Уровень удовлетворенности родителей (законных представителей) качеством образования.</w:t>
            </w:r>
          </w:p>
        </w:tc>
        <w:tc>
          <w:tcPr>
            <w:tcW w:w="1626" w:type="dxa"/>
            <w:vAlign w:val="center"/>
          </w:tcPr>
          <w:p w:rsidR="00A74ED9" w:rsidRPr="009D3380" w:rsidRDefault="00A74ED9" w:rsidP="00895B15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4F2">
              <w:rPr>
                <w:rFonts w:ascii="Times New Roman" w:hAnsi="Times New Roman" w:cs="Times New Roman"/>
                <w:sz w:val="24"/>
                <w:szCs w:val="24"/>
              </w:rPr>
              <w:t>не менее 85%</w:t>
            </w:r>
          </w:p>
        </w:tc>
        <w:tc>
          <w:tcPr>
            <w:tcW w:w="1360" w:type="dxa"/>
            <w:vAlign w:val="center"/>
          </w:tcPr>
          <w:p w:rsidR="00A74ED9" w:rsidRPr="006E7EC1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90,99%</w:t>
            </w:r>
          </w:p>
        </w:tc>
        <w:tc>
          <w:tcPr>
            <w:tcW w:w="1456" w:type="dxa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74ED9" w:rsidRPr="009D3380" w:rsidRDefault="00A74ED9" w:rsidP="0089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9" w:rsidRPr="008B1DCD" w:rsidTr="00F3084C">
        <w:tc>
          <w:tcPr>
            <w:tcW w:w="13889" w:type="dxa"/>
            <w:gridSpan w:val="9"/>
          </w:tcPr>
          <w:p w:rsidR="00A74ED9" w:rsidRPr="008B1DCD" w:rsidRDefault="00A74ED9" w:rsidP="00A7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Среднеарифметическое значение по всем показателям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A74ED9" w:rsidRDefault="00260EEE" w:rsidP="008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1,1/1=1</w:t>
            </w:r>
          </w:p>
        </w:tc>
      </w:tr>
    </w:tbl>
    <w:p w:rsidR="00A74ED9" w:rsidRDefault="00A74ED9" w:rsidP="00A74ED9">
      <w:pPr>
        <w:rPr>
          <w:rFonts w:ascii="Times New Roman" w:hAnsi="Times New Roman" w:cs="Times New Roman"/>
          <w:sz w:val="20"/>
          <w:szCs w:val="20"/>
        </w:rPr>
      </w:pPr>
    </w:p>
    <w:p w:rsidR="00A74ED9" w:rsidRPr="008A1572" w:rsidRDefault="00A74ED9" w:rsidP="00A74ED9">
      <w:pPr>
        <w:tabs>
          <w:tab w:val="left" w:pos="8505"/>
        </w:tabs>
        <w:ind w:firstLine="3402"/>
        <w:rPr>
          <w:rFonts w:ascii="Times New Roman" w:hAnsi="Times New Roman" w:cs="Times New Roman"/>
          <w:sz w:val="28"/>
          <w:szCs w:val="28"/>
        </w:rPr>
      </w:pPr>
      <w:r w:rsidRPr="008A1572">
        <w:rPr>
          <w:rFonts w:ascii="Times New Roman" w:hAnsi="Times New Roman" w:cs="Times New Roman"/>
          <w:sz w:val="28"/>
          <w:szCs w:val="28"/>
        </w:rPr>
        <w:t>Директор</w:t>
      </w:r>
      <w:r w:rsidRPr="008A1572">
        <w:rPr>
          <w:rFonts w:ascii="Times New Roman" w:hAnsi="Times New Roman" w:cs="Times New Roman"/>
          <w:sz w:val="28"/>
          <w:szCs w:val="28"/>
        </w:rPr>
        <w:tab/>
        <w:t>Е.А. Лукьянова</w:t>
      </w:r>
    </w:p>
    <w:p w:rsidR="007668FF" w:rsidRDefault="007668FF"/>
    <w:sectPr w:rsidR="007668FF" w:rsidSect="00A74ED9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ED9"/>
    <w:rsid w:val="00260EEE"/>
    <w:rsid w:val="007668FF"/>
    <w:rsid w:val="00A74ED9"/>
    <w:rsid w:val="00B8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1422</Words>
  <Characters>8107</Characters>
  <Application>Microsoft Office Word</Application>
  <DocSecurity>0</DocSecurity>
  <Lines>67</Lines>
  <Paragraphs>19</Paragraphs>
  <ScaleCrop>false</ScaleCrop>
  <Company>Home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2016-01-21T04:50:00Z</cp:lastPrinted>
  <dcterms:created xsi:type="dcterms:W3CDTF">2016-01-20T10:21:00Z</dcterms:created>
  <dcterms:modified xsi:type="dcterms:W3CDTF">2016-01-21T04:51:00Z</dcterms:modified>
</cp:coreProperties>
</file>